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95" w:rsidRPr="007D7C61" w:rsidRDefault="006C3395" w:rsidP="006C3395">
      <w:pPr>
        <w:jc w:val="right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>ПРОЕКТ</w:t>
      </w:r>
    </w:p>
    <w:p w:rsidR="003D256F" w:rsidRPr="007D7C61" w:rsidRDefault="008C05E7" w:rsidP="00483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3950" w:rsidRPr="007D7C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10349" w:type="dxa"/>
        <w:tblInd w:w="-318" w:type="dxa"/>
        <w:tblLook w:val="0000"/>
      </w:tblPr>
      <w:tblGrid>
        <w:gridCol w:w="4254"/>
        <w:gridCol w:w="1559"/>
        <w:gridCol w:w="4536"/>
      </w:tblGrid>
      <w:tr w:rsidR="00A806CB" w:rsidRPr="007D7C61" w:rsidTr="00BB0521">
        <w:trPr>
          <w:trHeight w:val="1491"/>
        </w:trPr>
        <w:tc>
          <w:tcPr>
            <w:tcW w:w="4254" w:type="dxa"/>
          </w:tcPr>
          <w:p w:rsidR="008A12CD" w:rsidRPr="007D7C61" w:rsidRDefault="008A12CD" w:rsidP="00BB052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7D7C61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7D7C6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="00BB0521" w:rsidRPr="007D7C61">
              <w:rPr>
                <w:rFonts w:ascii="Times New Roman" w:hAnsi="Times New Roman"/>
                <w:b/>
                <w:sz w:val="20"/>
                <w:szCs w:val="20"/>
              </w:rPr>
              <w:t xml:space="preserve">ОРТОСТАН </w:t>
            </w:r>
            <w:r w:rsidRPr="007D7C6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РЕСПУБЛИКАҺЫ</w:t>
            </w:r>
          </w:p>
          <w:p w:rsidR="008A12CD" w:rsidRPr="007D7C61" w:rsidRDefault="008A12CD" w:rsidP="00BB0521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C61">
              <w:rPr>
                <w:rFonts w:ascii="Times New Roman" w:hAnsi="Times New Roman"/>
                <w:b/>
                <w:bCs/>
                <w:sz w:val="20"/>
                <w:szCs w:val="20"/>
              </w:rPr>
              <w:t>БАЛТАС РАЙОНЫ</w:t>
            </w:r>
          </w:p>
          <w:p w:rsidR="008A12CD" w:rsidRPr="007D7C61" w:rsidRDefault="008A12CD" w:rsidP="00BB0521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C6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 РАЙОНЫНЫҢ ИҪКЕ БАЛТАС АУЫЛ СОВЕТЫ АУЫЛ</w:t>
            </w:r>
          </w:p>
          <w:p w:rsidR="00A806CB" w:rsidRPr="007D7C61" w:rsidRDefault="008A12CD" w:rsidP="00BB05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D7C6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БИЛӘМӘҺЕ  СОВЕТЫ</w:t>
            </w:r>
          </w:p>
        </w:tc>
        <w:tc>
          <w:tcPr>
            <w:tcW w:w="1559" w:type="dxa"/>
            <w:vAlign w:val="center"/>
          </w:tcPr>
          <w:p w:rsidR="00A806CB" w:rsidRPr="007D7C61" w:rsidRDefault="00A806CB" w:rsidP="00A806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D7C6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inline distT="0" distB="0" distL="0" distR="0">
                  <wp:extent cx="638175" cy="786765"/>
                  <wp:effectExtent l="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A12CD" w:rsidRPr="007D7C61" w:rsidRDefault="008A12CD" w:rsidP="00BB052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7D7C6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СОВЕТ СЕЛЬСКОГО</w:t>
            </w:r>
            <w:r w:rsidR="00BB0521" w:rsidRPr="007D7C6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7D7C6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ПОСЕЛЕНИЯ СТАРОБАЛТАЧЕВСКИЙ</w:t>
            </w:r>
            <w:r w:rsidR="00BB0521" w:rsidRPr="007D7C6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 </w:t>
            </w:r>
            <w:r w:rsidRPr="007D7C61">
              <w:rPr>
                <w:rFonts w:ascii="Times New Roman" w:hAnsi="Times New Roman"/>
                <w:b/>
                <w:sz w:val="20"/>
                <w:szCs w:val="20"/>
              </w:rPr>
              <w:t>СЕЛЬСОВЕТ МУНИЦИПАЛЬНОГО  РАЙОНА</w:t>
            </w:r>
          </w:p>
          <w:p w:rsidR="008A12CD" w:rsidRPr="007D7C61" w:rsidRDefault="008A12CD" w:rsidP="00BB052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C61">
              <w:rPr>
                <w:rFonts w:ascii="Times New Roman" w:hAnsi="Times New Roman"/>
                <w:b/>
                <w:sz w:val="20"/>
                <w:szCs w:val="20"/>
              </w:rPr>
              <w:t>БАЛТАЧЕВСКИЙ  РАЙОН РЕСПУБЛИКИ  БАШКОРТОСТАН</w:t>
            </w:r>
          </w:p>
          <w:p w:rsidR="00A806CB" w:rsidRPr="007D7C61" w:rsidRDefault="00A806CB" w:rsidP="00A806CB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bidi="ar-SA"/>
              </w:rPr>
            </w:pPr>
          </w:p>
        </w:tc>
      </w:tr>
    </w:tbl>
    <w:p w:rsidR="00A806CB" w:rsidRPr="007D7C61" w:rsidRDefault="00CD1611" w:rsidP="00A6141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line id="Прямая соединительная линия 2" o:spid="_x0000_s1026" style="position:absolute;left:0;text-align:left;flip:y;z-index:251659264;visibility:visible;mso-position-horizontal-relative:text;mso-position-vertical-relative:text" from="-4.5pt,3.95pt" to="477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" strokeweight="4.5pt">
            <v:stroke linestyle="thickThin"/>
          </v:line>
        </w:pict>
      </w:r>
      <w:r w:rsidR="00A806CB" w:rsidRPr="007D7C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ab/>
      </w:r>
      <w:r w:rsidR="00A806CB" w:rsidRPr="007D7C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ab/>
      </w:r>
    </w:p>
    <w:p w:rsidR="00A806CB" w:rsidRPr="007D7C61" w:rsidRDefault="00F334F1" w:rsidP="00A806CB">
      <w:pPr>
        <w:keepNext/>
        <w:widowControl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D7C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      </w:t>
      </w:r>
      <w:r w:rsidR="00A806CB" w:rsidRPr="007D7C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ҠАРАР                                                                       </w:t>
      </w:r>
      <w:r w:rsidR="008A12CD" w:rsidRPr="007D7C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         </w:t>
      </w:r>
      <w:r w:rsidR="00A806CB" w:rsidRPr="007D7C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 </w:t>
      </w:r>
      <w:r w:rsidR="00A806CB" w:rsidRPr="007D7C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РЕШЕНИЕ   </w:t>
      </w:r>
    </w:p>
    <w:p w:rsidR="00A806CB" w:rsidRPr="007D7C61" w:rsidRDefault="007D7C61" w:rsidP="00A806CB">
      <w:pPr>
        <w:widowControl/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>___</w:t>
      </w:r>
      <w:r w:rsidR="008A12CD" w:rsidRPr="007D7C61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>-</w:t>
      </w:r>
      <w:r w:rsidR="00A806CB" w:rsidRPr="007D7C61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 </w:t>
      </w:r>
      <w:r w:rsidR="000D6527" w:rsidRPr="007D7C61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заседание </w:t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  <w:t xml:space="preserve">          </w:t>
      </w:r>
      <w:r w:rsidR="00A806CB" w:rsidRPr="007D7C61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>__</w:t>
      </w:r>
      <w:r w:rsidR="000D6527" w:rsidRPr="007D7C61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>-го</w:t>
      </w:r>
      <w:r w:rsidR="008A12CD" w:rsidRPr="007D7C61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 </w:t>
      </w:r>
      <w:r w:rsidR="00A806CB" w:rsidRPr="007D7C61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 созыва </w:t>
      </w:r>
    </w:p>
    <w:p w:rsidR="0046341D" w:rsidRPr="007D7C61" w:rsidRDefault="0046341D" w:rsidP="00463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5E72" w:rsidRPr="007D7C61" w:rsidRDefault="00375E72" w:rsidP="00375E72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5E72" w:rsidRPr="007D7C61" w:rsidRDefault="00375E72" w:rsidP="00375E72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сноса и выполнения компенсацио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нных посадок зеленых насаждений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робалтачевский с</w:t>
      </w:r>
      <w:r>
        <w:rPr>
          <w:rFonts w:ascii="Times New Roman" w:hAnsi="Times New Roman" w:cs="Times New Roman"/>
          <w:color w:val="000000"/>
          <w:sz w:val="28"/>
          <w:szCs w:val="28"/>
        </w:rPr>
        <w:t>ельсовет муниципального района Балтачевский район Республики Б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ашкортостан</w:t>
      </w:r>
    </w:p>
    <w:p w:rsidR="00375E72" w:rsidRPr="0046341D" w:rsidRDefault="00375E72" w:rsidP="00375E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72" w:rsidRPr="000A21A1" w:rsidRDefault="00375E72" w:rsidP="000A21A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A21A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0A21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законом от 06.10.2003 </w:t>
      </w:r>
      <w:hyperlink r:id="rId9" w:history="1">
        <w:r w:rsidRPr="000A21A1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№ 131-ФЗ</w:t>
        </w:r>
      </w:hyperlink>
      <w:r w:rsidRPr="000A21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10.01.2002 </w:t>
      </w:r>
      <w:hyperlink r:id="rId10" w:history="1">
        <w:r w:rsidRPr="000A21A1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№ 7-ФЗ</w:t>
        </w:r>
      </w:hyperlink>
      <w:r w:rsidRPr="000A21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охране окружающей среды», Правил</w:t>
      </w:r>
      <w:r w:rsidR="000A21A1" w:rsidRPr="000A21A1">
        <w:rPr>
          <w:rFonts w:ascii="Times New Roman" w:hAnsi="Times New Roman" w:cs="Times New Roman"/>
          <w:b w:val="0"/>
          <w:color w:val="000000"/>
          <w:sz w:val="28"/>
          <w:szCs w:val="28"/>
        </w:rPr>
        <w:t>ами</w:t>
      </w:r>
      <w:r w:rsidRPr="000A21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и санитарного содержания территории сельского поселения Старобалтачевский сельсовет муниципального района Балтачевский район Республики Башкортостан, утвержденны</w:t>
      </w:r>
      <w:r w:rsidR="000A21A1" w:rsidRPr="000A21A1">
        <w:rPr>
          <w:rFonts w:ascii="Times New Roman" w:hAnsi="Times New Roman" w:cs="Times New Roman"/>
          <w:b w:val="0"/>
          <w:color w:val="000000"/>
          <w:sz w:val="28"/>
          <w:szCs w:val="28"/>
        </w:rPr>
        <w:t>ми</w:t>
      </w:r>
      <w:r w:rsidRPr="000A21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Совета сельского поселения Старобалтачевский сельсовет муниципального района Балтачевский район Республики Башкортостан от 27 ноября 2019 года №4/36</w:t>
      </w:r>
      <w:r w:rsidR="000A21A1" w:rsidRPr="000A21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64688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A21A1">
        <w:rPr>
          <w:rFonts w:ascii="Times New Roman" w:hAnsi="Times New Roman" w:cs="Times New Roman"/>
          <w:b w:val="0"/>
          <w:sz w:val="28"/>
          <w:szCs w:val="28"/>
        </w:rPr>
        <w:t>овет сельского поселения Старобалтачевский сельсовет РЕШИЛ:</w:t>
      </w:r>
    </w:p>
    <w:p w:rsidR="00375E72" w:rsidRPr="000A21A1" w:rsidRDefault="00375E72" w:rsidP="000A21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21A1"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r w:rsidR="000A21A1" w:rsidRPr="000A21A1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сноса и выполнения компенсационных посадок зеленых насаждений на территории сельского поселения Старобалтачевский сельсовет муниципального района Балтачевский район Республики Башкортостан</w:t>
      </w:r>
      <w:r w:rsidR="000A21A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75E72" w:rsidRPr="004D352D" w:rsidRDefault="00375E72" w:rsidP="00375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2D"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 и на официальном сайте Администрации сельского поселения Старобалтачевский сельсовет муниципального района Балтачевский  район Республики Башкортостан.</w:t>
      </w:r>
    </w:p>
    <w:p w:rsidR="00375E72" w:rsidRPr="0046341D" w:rsidRDefault="00375E72" w:rsidP="002309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2309ED">
        <w:rPr>
          <w:rFonts w:ascii="Times New Roman" w:hAnsi="Times New Roman" w:cs="Times New Roman"/>
          <w:sz w:val="28"/>
          <w:szCs w:val="28"/>
        </w:rPr>
        <w:t xml:space="preserve">постоянную комиссию Совета </w:t>
      </w:r>
      <w:r w:rsidR="002309ED" w:rsidRPr="0046341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2309ED">
        <w:rPr>
          <w:rFonts w:ascii="Times New Roman" w:hAnsi="Times New Roman" w:cs="Times New Roman"/>
          <w:sz w:val="28"/>
          <w:szCs w:val="28"/>
        </w:rPr>
        <w:t xml:space="preserve">Старобалтачевский сельсовет </w:t>
      </w:r>
      <w:r w:rsidR="002309ED" w:rsidRPr="000A21A1">
        <w:rPr>
          <w:rFonts w:ascii="Times New Roman" w:hAnsi="Times New Roman" w:cs="Times New Roman"/>
          <w:sz w:val="28"/>
          <w:szCs w:val="28"/>
        </w:rPr>
        <w:t>муниципального района Балтачевский район Республики Башкортостан</w:t>
      </w:r>
      <w:r w:rsidR="002309ED">
        <w:rPr>
          <w:rFonts w:ascii="Times New Roman" w:hAnsi="Times New Roman" w:cs="Times New Roman"/>
          <w:sz w:val="28"/>
          <w:szCs w:val="28"/>
        </w:rPr>
        <w:t xml:space="preserve">  по развитию предпринимательства, земельным вопросам, благоустройству и экологии. </w:t>
      </w:r>
    </w:p>
    <w:p w:rsidR="00375E72" w:rsidRPr="0046341D" w:rsidRDefault="00375E72" w:rsidP="00375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E72" w:rsidRPr="00194905" w:rsidRDefault="00375E72" w:rsidP="00375E72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75E72" w:rsidRPr="00194905" w:rsidRDefault="00375E72" w:rsidP="00375E72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94905">
        <w:rPr>
          <w:rFonts w:ascii="Times New Roman" w:eastAsia="Times New Roman" w:hAnsi="Times New Roman"/>
          <w:b/>
          <w:bCs/>
          <w:sz w:val="28"/>
          <w:szCs w:val="28"/>
        </w:rPr>
        <w:t>Глава  сельского  поселения</w:t>
      </w:r>
    </w:p>
    <w:p w:rsidR="00375E72" w:rsidRDefault="00375E72" w:rsidP="00375E72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94905">
        <w:rPr>
          <w:rFonts w:ascii="Times New Roman" w:eastAsia="Times New Roman" w:hAnsi="Times New Roman"/>
          <w:b/>
          <w:bCs/>
          <w:sz w:val="28"/>
          <w:szCs w:val="28"/>
        </w:rPr>
        <w:t>Старобалтачевский сельсовет</w:t>
      </w:r>
    </w:p>
    <w:p w:rsidR="00375E72" w:rsidRDefault="00375E72" w:rsidP="00375E72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</w:t>
      </w:r>
    </w:p>
    <w:p w:rsidR="00375E72" w:rsidRDefault="00375E72" w:rsidP="00375E72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Балтачевский район</w:t>
      </w:r>
    </w:p>
    <w:p w:rsidR="00375E72" w:rsidRDefault="00375E72" w:rsidP="00375E72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Республики Башкортостан</w:t>
      </w:r>
      <w:r w:rsidRPr="00194905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194905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194905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194905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</w:t>
      </w:r>
      <w:r w:rsidR="0035785C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194905">
        <w:rPr>
          <w:rFonts w:ascii="Times New Roman" w:eastAsia="Times New Roman" w:hAnsi="Times New Roman"/>
          <w:b/>
          <w:bCs/>
          <w:sz w:val="28"/>
          <w:szCs w:val="28"/>
        </w:rPr>
        <w:t xml:space="preserve"> Ф.А.Шаймухаметов</w:t>
      </w:r>
    </w:p>
    <w:p w:rsidR="007D7C61" w:rsidRPr="007D7C61" w:rsidRDefault="007D7C61" w:rsidP="00375E72">
      <w:pPr>
        <w:pStyle w:val="ConsPlusNormal"/>
        <w:widowControl/>
        <w:ind w:left="5052" w:firstLine="708"/>
        <w:rPr>
          <w:rFonts w:ascii="Times New Roman" w:hAnsi="Times New Roman" w:cs="Times New Roman"/>
          <w:bCs/>
          <w:sz w:val="28"/>
          <w:szCs w:val="28"/>
        </w:rPr>
      </w:pPr>
    </w:p>
    <w:p w:rsidR="007D7C61" w:rsidRPr="007D7C61" w:rsidRDefault="007D7C61" w:rsidP="00BF0DBE">
      <w:pPr>
        <w:pStyle w:val="ConsPlusNormal"/>
        <w:widowControl/>
        <w:ind w:left="5052" w:firstLine="708"/>
        <w:rPr>
          <w:rFonts w:ascii="Times New Roman" w:hAnsi="Times New Roman" w:cs="Times New Roman"/>
          <w:bCs/>
          <w:sz w:val="28"/>
          <w:szCs w:val="28"/>
        </w:rPr>
      </w:pPr>
    </w:p>
    <w:p w:rsidR="007D7C61" w:rsidRPr="007D7C61" w:rsidRDefault="007D7C61" w:rsidP="00BF0DBE">
      <w:pPr>
        <w:pStyle w:val="ConsPlusNormal"/>
        <w:widowControl/>
        <w:ind w:left="5052" w:firstLine="708"/>
        <w:rPr>
          <w:rFonts w:ascii="Times New Roman" w:hAnsi="Times New Roman" w:cs="Times New Roman"/>
          <w:bCs/>
          <w:sz w:val="28"/>
          <w:szCs w:val="28"/>
        </w:rPr>
      </w:pPr>
    </w:p>
    <w:p w:rsidR="007D7C61" w:rsidRPr="007D7C61" w:rsidRDefault="007D7C61" w:rsidP="007D7C61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D7C61" w:rsidRPr="007D7C61" w:rsidRDefault="007D7C61" w:rsidP="00BF0DBE">
      <w:pPr>
        <w:pStyle w:val="ConsPlusNormal"/>
        <w:widowControl/>
        <w:ind w:left="5052" w:firstLine="708"/>
        <w:rPr>
          <w:rFonts w:ascii="Times New Roman" w:hAnsi="Times New Roman" w:cs="Times New Roman"/>
          <w:bCs/>
          <w:sz w:val="28"/>
          <w:szCs w:val="28"/>
        </w:rPr>
      </w:pPr>
    </w:p>
    <w:p w:rsidR="00BF0DBE" w:rsidRPr="00D34346" w:rsidRDefault="00BF0DBE" w:rsidP="00BF0DBE">
      <w:pPr>
        <w:pStyle w:val="ConsPlusNormal"/>
        <w:widowControl/>
        <w:ind w:left="5052" w:firstLine="708"/>
        <w:rPr>
          <w:rFonts w:ascii="Times New Roman" w:hAnsi="Times New Roman" w:cs="Times New Roman"/>
          <w:bCs/>
          <w:sz w:val="24"/>
          <w:szCs w:val="24"/>
        </w:rPr>
      </w:pPr>
      <w:r w:rsidRPr="00D3434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BF0DBE" w:rsidRPr="00D34346" w:rsidRDefault="00BF0DBE" w:rsidP="00D34346">
      <w:pPr>
        <w:pStyle w:val="ConsPlusNormal"/>
        <w:widowControl/>
        <w:ind w:left="5760" w:firstLine="0"/>
        <w:rPr>
          <w:rFonts w:ascii="Times New Roman" w:hAnsi="Times New Roman" w:cs="Times New Roman"/>
          <w:bCs/>
          <w:sz w:val="24"/>
          <w:szCs w:val="24"/>
        </w:rPr>
      </w:pPr>
      <w:r w:rsidRPr="00D34346">
        <w:rPr>
          <w:rFonts w:ascii="Times New Roman" w:hAnsi="Times New Roman" w:cs="Times New Roman"/>
          <w:bCs/>
          <w:sz w:val="24"/>
          <w:szCs w:val="24"/>
        </w:rPr>
        <w:t>решением Совета сельского поселения</w:t>
      </w:r>
      <w:r w:rsidR="00D343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346">
        <w:rPr>
          <w:rFonts w:ascii="Times New Roman" w:hAnsi="Times New Roman" w:cs="Times New Roman"/>
          <w:bCs/>
          <w:sz w:val="24"/>
          <w:szCs w:val="24"/>
        </w:rPr>
        <w:t xml:space="preserve">Старобалтачевский сельсовет муниципального района Балтачевский район Республики Башкортостан </w:t>
      </w:r>
    </w:p>
    <w:p w:rsidR="00BF0DBE" w:rsidRPr="00D34346" w:rsidRDefault="00D34346" w:rsidP="00BF0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D7C61" w:rsidRPr="00D3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DBE" w:rsidRPr="00D34346">
        <w:rPr>
          <w:rFonts w:ascii="Times New Roman" w:hAnsi="Times New Roman" w:cs="Times New Roman"/>
          <w:sz w:val="24"/>
          <w:szCs w:val="24"/>
        </w:rPr>
        <w:t>от ______________ №___</w:t>
      </w:r>
    </w:p>
    <w:p w:rsidR="007D7C61" w:rsidRPr="007D7C61" w:rsidRDefault="007D7C61" w:rsidP="00BF0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7C61" w:rsidRPr="007D7C61" w:rsidRDefault="007D7C61" w:rsidP="007D7C61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7D7C61" w:rsidRPr="007D7C61" w:rsidRDefault="007D7C61" w:rsidP="007D7C61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сноса и выполнения компенсацио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нных посадок зеленых насаждений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робалтачевский с</w:t>
      </w:r>
      <w:r>
        <w:rPr>
          <w:rFonts w:ascii="Times New Roman" w:hAnsi="Times New Roman" w:cs="Times New Roman"/>
          <w:color w:val="000000"/>
          <w:sz w:val="28"/>
          <w:szCs w:val="28"/>
        </w:rPr>
        <w:t>ельсовет муниципального района Балтачевский район Республики Б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ашкортостан</w:t>
      </w:r>
    </w:p>
    <w:p w:rsidR="007D7C61" w:rsidRPr="007D7C61" w:rsidRDefault="007D7C61" w:rsidP="007D7C6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Глава 1. ОБЩИЕ ПОЛОЖЕНИЯ</w:t>
      </w:r>
    </w:p>
    <w:p w:rsidR="007D7C61" w:rsidRPr="007D7C61" w:rsidRDefault="007D7C61" w:rsidP="007D7C6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b w:val="0"/>
          <w:color w:val="000000"/>
          <w:sz w:val="28"/>
          <w:szCs w:val="28"/>
        </w:rPr>
        <w:t>1.1 Порядок сноса и выполнения компенсационных посадок зеленых насаждений на территории сельского поселения Старобалтачевский сельсовет муниципального района Балтачевский район Республики Башкортостан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C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- Порядок) разработан на основании Федеральных законов от 06.10.2003 </w:t>
      </w:r>
      <w:hyperlink r:id="rId11" w:history="1">
        <w:r w:rsidRPr="007D7C61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№ 131-ФЗ</w:t>
        </w:r>
      </w:hyperlink>
      <w:r w:rsidRPr="007D7C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10.01.2002 </w:t>
      </w:r>
      <w:hyperlink r:id="rId12" w:history="1">
        <w:r w:rsidRPr="007D7C61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№ 7-ФЗ</w:t>
        </w:r>
      </w:hyperlink>
      <w:r w:rsidRPr="007D7C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охране окружающей среды», Правил благоустройства 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санитарного </w:t>
      </w:r>
      <w:r w:rsidRPr="007D7C61">
        <w:rPr>
          <w:rFonts w:ascii="Times New Roman" w:hAnsi="Times New Roman" w:cs="Times New Roman"/>
          <w:b w:val="0"/>
          <w:color w:val="000000"/>
          <w:sz w:val="28"/>
          <w:szCs w:val="28"/>
        </w:rPr>
        <w:t>содержания территории сельского поселения Старобалтачевский сельсовет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7D7C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утвержденных решением Совета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  <w:r w:rsidRPr="007D7C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Старобалтачевский сельсовет муниципального района Балтачевский район Республики Башкортостан от 27 ноября 2019 года №4/36.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1.2 Порядок устанавливает единые требования к сносу зеленых насаждений и выполнению компенсационных посадок на земельных участках, расположенных на территории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, и являются обязательными для исполнения всеми юридическими лицами независимо от их организационно-правовой формы, индивидуальными предпринимателями и физическими лицами.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не регулирует вопросы сноса зеленых насаждений, </w:t>
      </w:r>
      <w:r w:rsidRPr="007D7C61">
        <w:rPr>
          <w:rFonts w:ascii="Times New Roman" w:hAnsi="Times New Roman" w:cs="Times New Roman"/>
          <w:sz w:val="28"/>
          <w:szCs w:val="28"/>
        </w:rPr>
        <w:t>расположенных на земельном участке, находящемся в частной собственности, а также не распространяется на плодовые и декоративные зеленые насаждения на садоводческих, огороднических и дачных земельных участках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Снос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по своему усмотрению с соблюдением требований, установленных федеральным, региональным законодательством. При этом собственником земельного участка не должны нарушаться права и охраняемые законом интересы других лиц.</w:t>
      </w:r>
    </w:p>
    <w:p w:rsid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Pr="007D7C61">
        <w:rPr>
          <w:rFonts w:ascii="Times New Roman" w:hAnsi="Times New Roman" w:cs="Times New Roman"/>
          <w:sz w:val="28"/>
          <w:szCs w:val="28"/>
        </w:rPr>
        <w:t xml:space="preserve">Исполнение Порядка обеспечивается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Старобалтачевский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688B" w:rsidRDefault="0064688B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Глава 2. ОСНОВНЫЕ ПОНЯТИЯ</w:t>
      </w:r>
    </w:p>
    <w:p w:rsidR="007D7C61" w:rsidRPr="007D7C61" w:rsidRDefault="007D7C61" w:rsidP="007D7C6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2.1 зеленые насаждения - </w:t>
      </w:r>
      <w:r w:rsidRPr="007D7C61">
        <w:rPr>
          <w:rFonts w:ascii="Times New Roman" w:hAnsi="Times New Roman" w:cs="Times New Roman"/>
          <w:sz w:val="28"/>
          <w:szCs w:val="28"/>
        </w:rPr>
        <w:t>это совокупность древесных, кустарниковых, травянистых, цветочных растений естественного или искусственного происхождения.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>2.2 акт комиссионного обследования зеленых насаждений - документ, в котором зафиксирован результат изучения, анализа места произрастания зеленых насаждений, их состояния с учетом имеющихся сведений, отражено количество и породный состав зеленых насаждений, подлежащих сносу, и содержащий информацию о предоставлении права на снос зеленых насаждений либо об отказе в предоставлении такого права.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 xml:space="preserve">2.3 акт о выполнении компенсационных посадок - документ, подтверждающий факт воспроизводства зеленых насаждений взамен сносимых, в котором указывается период выполнения компенсационных посадок, местонахождение, количество (в том числе отсутствующих) и породный состав саженцев, информация о несоответствии состояния саженцев (их части) требованиям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документов в области стандартизации (далее - стандарты)</w:t>
      </w:r>
      <w:r w:rsidRPr="007D7C61">
        <w:rPr>
          <w:rFonts w:ascii="Times New Roman" w:hAnsi="Times New Roman" w:cs="Times New Roman"/>
          <w:sz w:val="28"/>
          <w:szCs w:val="28"/>
        </w:rPr>
        <w:t>, технических регламентов.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2.4 восстановительная стоимость зеленых насаждений - стоимостная оценка типичных видов зеленых насаждений, которая определяется путем суммирования всех видов затрат, связанных с созданием и содержанием зеленых насаждений, в пересчете на одно условное дерево, кустарник, единицу площади, погонный метр.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2.5 заявитель - </w:t>
      </w:r>
      <w:r w:rsidRPr="007D7C61">
        <w:rPr>
          <w:rFonts w:ascii="Times New Roman" w:hAnsi="Times New Roman" w:cs="Times New Roman"/>
          <w:sz w:val="28"/>
          <w:szCs w:val="28"/>
        </w:rPr>
        <w:t>физическое или юридическое лицо, индивидуальный предприниматель, обратившиеся с заявлением о предоставлении права на снос зеленых насаждений.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 xml:space="preserve">2.6 комиссионное обследование зеленых насаждений - деятельность комиссии, организованной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Pr="007D7C61">
        <w:rPr>
          <w:rFonts w:ascii="Times New Roman" w:hAnsi="Times New Roman" w:cs="Times New Roman"/>
          <w:sz w:val="28"/>
          <w:szCs w:val="28"/>
        </w:rPr>
        <w:t>, по изучению, анализу места произрастания зеленых насаждений, их состояния для принятия решения о предоставлении права либо об отказе в предоставлении права на снос.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2.7 компенсационная посадка - воспроизводство зеленых насаждений взамен сносимых.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2.8 снос зеленых насаждений – работы по удалению зеленых насаждений.</w:t>
      </w:r>
    </w:p>
    <w:p w:rsidR="007D7C61" w:rsidRPr="007D7C61" w:rsidRDefault="007D7C61" w:rsidP="007D7C6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Глава 3. ПОРЯДОК ОСУЩЕСТВЛЕНИЯ СНОСА ЗЕЛЕНЫХ НАСАЖДЕНИЙ</w:t>
      </w:r>
    </w:p>
    <w:p w:rsidR="007D7C61" w:rsidRPr="007D7C61" w:rsidRDefault="007D7C61" w:rsidP="007D7C6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3.1 </w:t>
      </w:r>
      <w:r w:rsidRPr="007D7C61">
        <w:rPr>
          <w:rFonts w:ascii="Times New Roman" w:hAnsi="Times New Roman" w:cs="Times New Roman"/>
          <w:sz w:val="28"/>
          <w:szCs w:val="28"/>
        </w:rPr>
        <w:t xml:space="preserve">Снос зеленых насаждений на территории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Pr="007D7C6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Акта комиссионного обследования зеленых насаждений.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>3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.2 Ущерб, причиненный в результате сноса зеленых насаждений, подлежит возмещению в форме выплаты восстановительной стоимости, зачисляемой в бюджет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соответствии с бюджетным законодательством. Порядок расчета восстановительной стоимости устанавливается администрацией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сельсовет.</w:t>
      </w:r>
      <w:r w:rsidR="00BD56E5"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C61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28" w:history="1">
        <w:r w:rsidRPr="007D7C61">
          <w:rPr>
            <w:rFonts w:ascii="Times New Roman" w:hAnsi="Times New Roman" w:cs="Times New Roman"/>
            <w:color w:val="000000"/>
            <w:sz w:val="28"/>
            <w:szCs w:val="28"/>
          </w:rPr>
          <w:t>пунктом 4.1</w:t>
        </w:r>
      </w:hyperlink>
      <w:r w:rsidRPr="007D7C61">
        <w:rPr>
          <w:rFonts w:ascii="Times New Roman" w:hAnsi="Times New Roman" w:cs="Times New Roman"/>
          <w:sz w:val="28"/>
          <w:szCs w:val="28"/>
        </w:rPr>
        <w:t xml:space="preserve"> Порядка, ущерб, причиненный в результате сноса зеленых насаждений, подлежит возмещению в форме выполнения компенсационных посадок.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 w:rsidRPr="007D7C61">
        <w:rPr>
          <w:rFonts w:ascii="Times New Roman" w:hAnsi="Times New Roman" w:cs="Times New Roman"/>
          <w:sz w:val="28"/>
          <w:szCs w:val="28"/>
        </w:rPr>
        <w:t xml:space="preserve">3.3 Комиссионное обследование зеленых насаждений производится на основании письменного заявления заявителя, направленного в администрацию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="00BD56E5"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C61">
        <w:rPr>
          <w:rFonts w:ascii="Times New Roman" w:hAnsi="Times New Roman" w:cs="Times New Roman"/>
          <w:sz w:val="28"/>
          <w:szCs w:val="28"/>
        </w:rPr>
        <w:t>(далее - Заявление).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должно содержать адрес места произрастания зеленых насаждений, причину, по которой предполагается снос, количество зеленых насаждений, подлежащих сносу, а также данные заявителя (для физических лиц и индивидуальных предпринимателей: фамилия, имя, отчество, адрес места жительства; для юридических лиц: полное наименование, сведения об организационно-правовой форме, юридическом и почтовом адресе, идентификационном номере налогоплательщика (ИНН), банковских реквизитах, должность и фамилия, имя, отчество руководителя организации). К Заявлению прилагается схема земельного участка с указанием мест размещения зеленых насаждений, предполагаемых к сносу, за исключением случаев, указанных в </w:t>
      </w:r>
      <w:hyperlink w:anchor="P84" w:history="1">
        <w:r w:rsidRPr="007D7C61">
          <w:rPr>
            <w:rFonts w:ascii="Times New Roman" w:hAnsi="Times New Roman" w:cs="Times New Roman"/>
            <w:color w:val="000000"/>
            <w:sz w:val="28"/>
            <w:szCs w:val="28"/>
          </w:rPr>
          <w:t>пункте 3.7</w:t>
        </w:r>
      </w:hyperlink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Порядка.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78"/>
      <w:bookmarkEnd w:id="1"/>
      <w:r w:rsidRPr="007D7C61">
        <w:rPr>
          <w:rFonts w:ascii="Times New Roman" w:hAnsi="Times New Roman" w:cs="Times New Roman"/>
          <w:color w:val="000000"/>
          <w:sz w:val="28"/>
          <w:szCs w:val="28"/>
        </w:rPr>
        <w:t>3.4 В случае если заявитель является правообладателем земельного участка (за исключением собственников земельных участков), на котором располагаются зеленые насаждения, предполагаемые к сносу, к Заявлению необходимо приложить копию правоустанавливающих документов на земельный участок с предъявлением оригинала.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80"/>
      <w:bookmarkEnd w:id="2"/>
      <w:r w:rsidRPr="007D7C61">
        <w:rPr>
          <w:rFonts w:ascii="Times New Roman" w:hAnsi="Times New Roman" w:cs="Times New Roman"/>
          <w:color w:val="000000"/>
          <w:sz w:val="28"/>
          <w:szCs w:val="28"/>
        </w:rPr>
        <w:t>3.5 В случае если заявитель не является правообладателем земельного участка, на котором располагаются зеленые насаждения, предполагаемые к сносу, к Заявлению необходимо приложить письменное согласие правообладателя земельного участка (его представителя) на снос зеленых насаждений с указанием кадастрового номера земельного участка.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="00BD56E5"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рабочих дней после дня получения Заявления в рамках межведомственного информационного взаимодействия с Управлением Федеральной службы государственной регистрации, кадастра и картографии по Пермскому краю проверяет достоверность сведений, представленных в соответствии с </w:t>
      </w:r>
      <w:hyperlink w:anchor="P78" w:history="1">
        <w:r w:rsidRPr="007D7C61">
          <w:rPr>
            <w:rFonts w:ascii="Times New Roman" w:hAnsi="Times New Roman" w:cs="Times New Roman"/>
            <w:color w:val="000000"/>
            <w:sz w:val="28"/>
            <w:szCs w:val="28"/>
          </w:rPr>
          <w:t>пунктами 3.</w:t>
        </w:r>
      </w:hyperlink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4, </w:t>
      </w:r>
      <w:hyperlink w:anchor="P80" w:history="1">
        <w:r w:rsidRPr="007D7C61">
          <w:rPr>
            <w:rFonts w:ascii="Times New Roman" w:hAnsi="Times New Roman" w:cs="Times New Roman"/>
            <w:color w:val="000000"/>
            <w:sz w:val="28"/>
            <w:szCs w:val="28"/>
          </w:rPr>
          <w:t>3.</w:t>
        </w:r>
      </w:hyperlink>
      <w:r w:rsidRPr="007D7C61">
        <w:rPr>
          <w:rFonts w:ascii="Times New Roman" w:hAnsi="Times New Roman" w:cs="Times New Roman"/>
          <w:color w:val="000000"/>
          <w:sz w:val="28"/>
          <w:szCs w:val="28"/>
        </w:rPr>
        <w:t>5 Порядка.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3.6 В случае если зеленые насаждения, предполагаемые к сносу, располагаются на землях, собственность на которые не разграничена, заявителем представляется Заявление, предусмотренное абз. 2 </w:t>
      </w:r>
      <w:hyperlink w:anchor="P76" w:history="1">
        <w:r w:rsidRPr="007D7C61">
          <w:rPr>
            <w:rFonts w:ascii="Times New Roman" w:hAnsi="Times New Roman" w:cs="Times New Roman"/>
            <w:color w:val="000000"/>
            <w:sz w:val="28"/>
            <w:szCs w:val="28"/>
          </w:rPr>
          <w:t>пункта 3.</w:t>
        </w:r>
      </w:hyperlink>
      <w:r w:rsidRPr="007D7C61">
        <w:rPr>
          <w:rFonts w:ascii="Times New Roman" w:hAnsi="Times New Roman" w:cs="Times New Roman"/>
          <w:color w:val="000000"/>
          <w:sz w:val="28"/>
          <w:szCs w:val="28"/>
        </w:rPr>
        <w:t>3 Порядка.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84"/>
      <w:bookmarkEnd w:id="3"/>
      <w:r w:rsidRPr="007D7C61">
        <w:rPr>
          <w:rFonts w:ascii="Times New Roman" w:hAnsi="Times New Roman" w:cs="Times New Roman"/>
          <w:color w:val="000000"/>
          <w:sz w:val="28"/>
          <w:szCs w:val="28"/>
        </w:rPr>
        <w:t>3.7 В случае сноса зеленых насаждений при проведении работ, связанных со строительством, реконструкцией, капитальным ремонтом объектов капитального строительства, дополнительно к Заявлению прилагаются следующие документы: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3.7.1 разрешение на строительство;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3.7.2 проект организации строительства объекта капитального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с обозначением имеющихся зеленых насаждений;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3.7.3 проект организации работ по сносу или демонтажу объектов капитального строительства, их частей с обозначением имеющихся зеленых насаждений;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3.7.4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 либо подтверждающая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 с обозначением имеющихся зеленых насаждений;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3.7.5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90"/>
      <w:bookmarkEnd w:id="4"/>
      <w:r w:rsidRPr="007D7C61">
        <w:rPr>
          <w:rFonts w:ascii="Times New Roman" w:hAnsi="Times New Roman" w:cs="Times New Roman"/>
          <w:color w:val="000000"/>
          <w:sz w:val="28"/>
          <w:szCs w:val="28"/>
        </w:rPr>
        <w:t>3.8 При сносе зеленых насаждений, произрастающих на земельном участке, на котором располагается многоквартирный дом и границы которого определяются в соответствии с требованиями земельного законодательства и законодательства о градостроительной деятельности, учитываются требования жилищного законодательства Российской Федерации, определяющие порядок принятия решения по распоряжению общим имуществом собственников помещений многоквартирного дома.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3.9 Администрация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после дня получения Заявления принимает решение об организации комиссионного обследования зеленых насаждений либо об отказе в организации комиссионного обследования зеленых насаждений.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принятия решения об отказе в организации комиссионного обследования зеленых насаждений является отсутствие в Заявлении и (или) прилагаемых к нему документах сведений, предусмотренных </w:t>
      </w:r>
      <w:hyperlink w:anchor="P76" w:history="1">
        <w:r w:rsidRPr="007D7C61">
          <w:rPr>
            <w:rFonts w:ascii="Times New Roman" w:hAnsi="Times New Roman" w:cs="Times New Roman"/>
            <w:color w:val="000000"/>
            <w:sz w:val="28"/>
            <w:szCs w:val="28"/>
          </w:rPr>
          <w:t>пунктами 3.3</w:t>
        </w:r>
      </w:hyperlink>
      <w:r w:rsidRPr="007D7C61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90" w:history="1">
        <w:r w:rsidRPr="007D7C61">
          <w:rPr>
            <w:rFonts w:ascii="Times New Roman" w:hAnsi="Times New Roman" w:cs="Times New Roman"/>
            <w:color w:val="000000"/>
            <w:sz w:val="28"/>
            <w:szCs w:val="28"/>
          </w:rPr>
          <w:t>3.</w:t>
        </w:r>
      </w:hyperlink>
      <w:r w:rsidRPr="007D7C61">
        <w:rPr>
          <w:rFonts w:ascii="Times New Roman" w:hAnsi="Times New Roman" w:cs="Times New Roman"/>
          <w:color w:val="000000"/>
          <w:sz w:val="28"/>
          <w:szCs w:val="28"/>
        </w:rPr>
        <w:t>8 Порядка.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Комиссионное обследование зеленых насаждений производится комиссией (далее - Комиссия), порядок формирования и организация работы которой определяются правовым актом администрации (наименование муниципального образования).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3.10 Уведомление заявителя о принятом решении осуществляется в течение 1 рабочего дня после дня принятия соответствующего решения путем направления указанного уведомления почтовой корреспонденцией либо в электронной форме либо путем вручения лично заявителю (его представителю).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3.11 Решение о предоставлении права на снос зеленых насаждений принимается по результатам комиссионного обследования зеленых насаждений в случае: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проведения работ, связанных со строительством, реконструкцией, капитальным ремонтом объектов капитального строительства;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проведения работ, связанных с размещением объектов, не являющихся объектами капитального строительства;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расположения зеленых насаждений с нарушением требований стандартов, технических регламентов;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неудовлетворительного санитарного состояния зеленых насаждений;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наличия предписаний надзорных (контрольных) органов о необходимости сноса зеленых насаждений.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04"/>
      <w:bookmarkEnd w:id="5"/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3.12 Акт комиссионного обследования зеленых насаждений оформляется администрацией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="00BD56E5"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№ 1 к настоящему Порядку, в двух экземплярах и подписывается членами Комиссии, проводившими комиссионное обследование зеленых насаждений, не позднее 3 дней после дня комиссионного обследования.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Комиссией решения о предоставлении права на снос зеленых насаждений заявителю (его представителю) в срок, указанный в </w:t>
      </w:r>
      <w:hyperlink w:anchor="P104" w:history="1">
        <w:r w:rsidRPr="007D7C61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выдается расчет размера восстановительной стоимости и реквизиты для ее оплаты.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Оплата восстановительной стоимости производится в течение 5 дней после дня получения заявителем (его представителем) указанных документов.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106"/>
      <w:bookmarkEnd w:id="6"/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3.13 Акт комиссионного обследования зеленых насаждений утверждается главой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="00BD5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а при его отсутствии -  уполномоченным им должностным лицом не позднее 3 дней после дня поступления в бюджет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восстановительной стоимости.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Акта комиссионного обследования зеленых насаждений хранится в администрации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(с приложением копии Заявления и документов, прилагаемых к Заявлению, фотоснимков предполагаемых к сносу зеленых насаждений). Второй экземпляр Акта комиссионного обследования зеленых насаждений не позднее 3 дней после дня утверждения выдается заявителю (его представителю) способом, позволяющим установить факт получения.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111"/>
      <w:bookmarkEnd w:id="7"/>
      <w:r w:rsidRPr="007D7C61">
        <w:rPr>
          <w:rFonts w:ascii="Times New Roman" w:hAnsi="Times New Roman" w:cs="Times New Roman"/>
          <w:color w:val="000000"/>
          <w:sz w:val="28"/>
          <w:szCs w:val="28"/>
        </w:rPr>
        <w:t>Акт комиссионного обследования зеленых насаждений предоставляет право на снос зеленых насаждений в течение 3 месяцев со дня выдачи Акта комиссионного обследования зеленых насаждений, после чего прекращает свое действие.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3.14 Работы по сносу зеленых насаждений, включая транспортировку и утилизацию порубочных остатков, осуществляются заявителем за свой счет и с соблюдением требований стандартов, технических регламентов в сфере безопасности.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115"/>
      <w:bookmarkEnd w:id="8"/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5 дней после дня завершения работ по сносу зеленых насаждений заявитель обязан представить в администрацию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завершении работ с указанием информации о месте, количестве и породном составе снесенных зеленых насаждений.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="00BD56E5"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осуществляет проверку выполненных работ по сносу зеленых насаждений на соответствие выданному Акту комиссионного обследования зеленых насаждений в течение 10 рабочих дней после дня:</w:t>
      </w:r>
    </w:p>
    <w:p w:rsidR="007D7C61" w:rsidRPr="007D7C61" w:rsidRDefault="007D7C61" w:rsidP="007D7C61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получения от заявителя уведомления о завершении работ;</w:t>
      </w:r>
    </w:p>
    <w:p w:rsidR="007D7C61" w:rsidRPr="007D7C61" w:rsidRDefault="007D7C61" w:rsidP="007D7C61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истечения 3-месячного срока со дня выдачи Акта комиссионного обследования зеленых насаждений заявителю (его представителю), и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непоступления уведомления, указанного в </w:t>
      </w:r>
      <w:hyperlink w:anchor="P115" w:history="1">
        <w:r w:rsidRPr="007D7C61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</w:t>
        </w:r>
      </w:hyperlink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сноса зеленых насаждений заявителем без представления в администрацию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="00BD56E5"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в срок, установленный </w:t>
      </w:r>
      <w:hyperlink w:anchor="P115" w:history="1">
        <w:r w:rsidRPr="007D7C61">
          <w:rPr>
            <w:rFonts w:ascii="Times New Roman" w:hAnsi="Times New Roman" w:cs="Times New Roman"/>
            <w:color w:val="000000"/>
            <w:sz w:val="28"/>
            <w:szCs w:val="28"/>
          </w:rPr>
          <w:t>абзацем вторым</w:t>
        </w:r>
      </w:hyperlink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уведомления о завершении работ, а также в случае сноса зеленых насаждений в количестве, превышающем количество, указанное в Акте комиссионного обследования зеленых насаждений, и (или) сноса зеленых насаждений, не указанных в схеме земельного участка, упомянутой в пункте </w:t>
      </w:r>
      <w:hyperlink w:anchor="P76" w:history="1">
        <w:r w:rsidRPr="007D7C61">
          <w:rPr>
            <w:rFonts w:ascii="Times New Roman" w:hAnsi="Times New Roman" w:cs="Times New Roman"/>
            <w:color w:val="000000"/>
            <w:sz w:val="28"/>
            <w:szCs w:val="28"/>
          </w:rPr>
          <w:t>3.3</w:t>
        </w:r>
      </w:hyperlink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лица, допустившие соответствующие нарушения, привлекаются к ответственности в установленном законом порядке.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3.15 При ликвидации аварийных и иных чрезвычайных ситуаций в охранных зонах инженерных коммуникаций, требующих безотлагательного проведения ремонтных работ, снос зеленых насаждений допускается без предварительного оформления Акта комиссионного обследования зеленых насаждений с последующим его оформлением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br/>
        <w:t>в 5-дневный срок после сноса.</w:t>
      </w:r>
    </w:p>
    <w:p w:rsidR="007D7C61" w:rsidRPr="007D7C61" w:rsidRDefault="007D7C61" w:rsidP="007D7C6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Глава 4. ПОРЯДОК ВЫПОЛНЕНИЯ КОМПЕНСАЦИОННЫХ ПОСАДОК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4.1 </w:t>
      </w:r>
      <w:r w:rsidRPr="007D7C61">
        <w:rPr>
          <w:rFonts w:ascii="Times New Roman" w:hAnsi="Times New Roman" w:cs="Times New Roman"/>
          <w:sz w:val="28"/>
          <w:szCs w:val="28"/>
        </w:rPr>
        <w:t>Выполнение компенсационных посадок осуществляется в случае сноса: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зеленых насаждений при </w:t>
      </w:r>
      <w:r w:rsidRPr="007D7C61">
        <w:rPr>
          <w:rFonts w:ascii="Times New Roman" w:hAnsi="Times New Roman" w:cs="Times New Roman"/>
          <w:sz w:val="28"/>
          <w:szCs w:val="28"/>
        </w:rPr>
        <w:t xml:space="preserve">производстве работ, связанных с решением вопросов местного значения </w:t>
      </w:r>
      <w:r w:rsidRPr="005D7544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BD56E5" w:rsidRPr="005D7544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C61">
        <w:rPr>
          <w:rFonts w:ascii="Times New Roman" w:hAnsi="Times New Roman" w:cs="Times New Roman"/>
          <w:sz w:val="28"/>
          <w:szCs w:val="28"/>
        </w:rPr>
        <w:t>и бюджетов других уровней бюджетной системы Российской Федерации;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>обгоревших зеленых насаждений до степени прекращения роста;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>зеленых насаждений с дуплами;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>зеленых насаждений, угол наклона которых превышает 45 градусов;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>зеленых насаждений с вывернутой корневой системой;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>сухостойных зеленых насаждений;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 xml:space="preserve">зеленых насаждений, задевающих ветвями или стволом здание или сооружение, разрушающих отмостку зданий,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асфальтовое покрытие тротуаров и проезжей части дорог;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>зеленых насаждений с признаками поражения гнилевыми болезнями, нарушающими прочность древесины и повышающими их буреломность и ветровальность;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>зеленых насаждений с раскидистой или ассиметричной кроной с отдельными или многочисленными усохшими и сломленными крупными фрагментами кроны (вершинами, скелетными ветвями и другими), неустойчивых к сильным шквалистым ветрам.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>4.2 Компенсационные посадки производятся согласно Акту комиссионного обследования зеленых насаждений.</w:t>
      </w:r>
    </w:p>
    <w:p w:rsidR="007D7C61" w:rsidRPr="007D7C61" w:rsidRDefault="007D7C61" w:rsidP="007D7C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>4.3 Взамен одного снесенного дерева производится посадка трех саженцев деревьев. В случае сноса кустарника производится посадка трех саженцев кустарника.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 xml:space="preserve">Для посадки используются саженцы лиственных и хвойных древесных пород, по своим параметрам соответствующие требованиям стандартов, </w:t>
      </w:r>
      <w:r w:rsidRPr="007D7C61">
        <w:rPr>
          <w:rFonts w:ascii="Times New Roman" w:hAnsi="Times New Roman" w:cs="Times New Roman"/>
          <w:sz w:val="28"/>
          <w:szCs w:val="28"/>
        </w:rPr>
        <w:lastRenderedPageBreak/>
        <w:t>технических регламентов.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147"/>
      <w:bookmarkEnd w:id="9"/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4.4 Компенсационные посадки, а также работы по содержанию саженцев производятся организацией, имеющей в соответствии с Федеральным </w:t>
      </w:r>
      <w:hyperlink r:id="rId13" w:history="1">
        <w:r w:rsidRPr="007D7C6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7C61">
        <w:rPr>
          <w:rFonts w:ascii="Times New Roman" w:hAnsi="Times New Roman" w:cs="Times New Roman"/>
          <w:color w:val="000000"/>
          <w:sz w:val="28"/>
          <w:szCs w:val="28"/>
        </w:rPr>
        <w:br/>
        <w:t>от 27.12.2002 № 184-ФЗ «О техническом регулировании» подтверждение соответствия выполняемых работ по посадке и содержанию плодово-ягодных, декоративных и лесных насаждений.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 xml:space="preserve">4.5 Не позднее 2 рабочих дней после дня выполнения компенсационных посадок заявитель обязан представить в администрацию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="00BD56E5"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C61">
        <w:rPr>
          <w:rFonts w:ascii="Times New Roman" w:hAnsi="Times New Roman" w:cs="Times New Roman"/>
          <w:sz w:val="28"/>
          <w:szCs w:val="28"/>
        </w:rPr>
        <w:t>сведения о проведенных компенсационных посадках в форме письма, содержащего информацию о сроках выполнения компенсационных посадок, месте нахождения, количестве и породном составе саженцев, с приложением схемы земельного участка с отображением мест расположения компенсационных посадок.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0"/>
      <w:bookmarkEnd w:id="10"/>
      <w:r w:rsidRPr="007D7C61">
        <w:rPr>
          <w:rFonts w:ascii="Times New Roman" w:hAnsi="Times New Roman" w:cs="Times New Roman"/>
          <w:sz w:val="28"/>
          <w:szCs w:val="28"/>
        </w:rPr>
        <w:t xml:space="preserve">4.6 Представитель администрации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="00BD56E5"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C61">
        <w:rPr>
          <w:rFonts w:ascii="Times New Roman" w:hAnsi="Times New Roman" w:cs="Times New Roman"/>
          <w:sz w:val="28"/>
          <w:szCs w:val="28"/>
        </w:rPr>
        <w:t>в течение 3 дней после дня получения сведений о выполнении компенсационных посадок осуществляет выезд к месту нахождения саженцев, высаженных при выполнении компенсационных посадок, и оформляет акт осмотра места нахождения, количества и породного состава саженцев (далее - Акт осмотра). В случае выполнения компенсационных посадок не в полном объеме и/или несоответствия состояния саженцев требованиям стандартов, технических регламентов данный факт фиксируется в Акте осмотра с указанием на необходимость обеспечить выполнение компенсационных посадок в полном объеме и/или замену саженцев на соответствующие требованиям стандартов, технических регламентов в ближайший благоприятный период для посадок зеленых насаждений (апрель – июнь, сентябрь - октябрь).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>4.7 По истечении года после дня составления Акта осмотра саженцы должны соответствовать требованиям стандартов, технических регламентов.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>При несоответствии состояния саженцев требованиям стандартов, технических регламентов по истечении одного года после дня составления Акта осмотра заявителем должна быть обеспечена замена соответствующих саженцев в ближайший благоприятный период для посадок зеленых насаждений (апрель – июнь, сентябрь - октябрь).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7"/>
      <w:bookmarkEnd w:id="11"/>
      <w:r w:rsidRPr="007D7C61">
        <w:rPr>
          <w:rFonts w:ascii="Times New Roman" w:hAnsi="Times New Roman" w:cs="Times New Roman"/>
          <w:sz w:val="28"/>
          <w:szCs w:val="28"/>
        </w:rPr>
        <w:t>4.8 Приемка работ по выполнению компенсационных посадок (далее - Приемка) осуществляется в течение последних двадцати дней года, следующего после дня выполнения компенсационных посадок.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="00BD56E5"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C61">
        <w:rPr>
          <w:rFonts w:ascii="Times New Roman" w:hAnsi="Times New Roman" w:cs="Times New Roman"/>
          <w:sz w:val="28"/>
          <w:szCs w:val="28"/>
        </w:rPr>
        <w:t>не позднее 3 дней до планируемого дня проведения Приемки извещает заявителя способом, позволяющим установить факт извещения, о дате проведения Приемки.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sz w:val="28"/>
          <w:szCs w:val="28"/>
        </w:rPr>
        <w:t xml:space="preserve">По результатам Приемки оформляется Акт о выполнении компенсационных посадок. Указанный акт в течение 5 дней после дня Приемки подписывается представителем администрации </w:t>
      </w:r>
      <w:r w:rsidR="00BD56E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="00BD56E5"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C61">
        <w:rPr>
          <w:rFonts w:ascii="Times New Roman" w:hAnsi="Times New Roman" w:cs="Times New Roman"/>
          <w:sz w:val="28"/>
          <w:szCs w:val="28"/>
        </w:rPr>
        <w:t>и заявителем (его представителем) и выдается заявителю (его представителю) способом, позволяющим установить факт получения.</w:t>
      </w:r>
    </w:p>
    <w:p w:rsidR="007D7C61" w:rsidRPr="007D7C61" w:rsidRDefault="007D7C61" w:rsidP="007D7C6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Глава 5. ОТВЕТСТВЕННОСТЬ ЗА НЕЗАКОННЫЙ СНОС,</w:t>
      </w:r>
    </w:p>
    <w:p w:rsidR="007D7C61" w:rsidRPr="007D7C61" w:rsidRDefault="007D7C61" w:rsidP="007D7C6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ПОВРЕЖДЕНИЕ ЗЕЛЕНЫХ НАСАЖДЕНИЙ</w:t>
      </w:r>
    </w:p>
    <w:p w:rsidR="007D7C61" w:rsidRPr="007D7C61" w:rsidRDefault="007D7C61" w:rsidP="007D7C6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5.1 Незаконным сносом, повреждением зеленых насаждений считается повреждение зеленых насаждений, снос зеленых насаждений, выполненный без предварительного оформления разрешительных документов и установленного настоящими Порядком порядка оплаты восстановительной стоимости, за исключением </w:t>
      </w:r>
      <w:hyperlink w:anchor="P168" w:history="1">
        <w:r w:rsidRPr="007D7C61">
          <w:rPr>
            <w:rFonts w:ascii="Times New Roman" w:hAnsi="Times New Roman" w:cs="Times New Roman"/>
            <w:color w:val="000000"/>
            <w:sz w:val="28"/>
            <w:szCs w:val="28"/>
          </w:rPr>
          <w:t>пункта 4.1</w:t>
        </w:r>
      </w:hyperlink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5.2 За незаконный снос, повреждение зеленых насаждений виновные лица несут ответственность, установленную уголовным, гражданским, административным законодательством.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5.3 </w:t>
      </w:r>
      <w:r w:rsidRPr="007D7C61">
        <w:rPr>
          <w:rFonts w:ascii="Times New Roman" w:hAnsi="Times New Roman" w:cs="Times New Roman"/>
          <w:sz w:val="28"/>
          <w:szCs w:val="28"/>
        </w:rPr>
        <w:t>Расчет восстановительной стоимости зеленых насаждений, снесенных без получения в установленном порядке разрешительных документов, определяется в соответствии с расчетом восстановительной стоимости зеленых насаждений с дополнительным умножением на коэффициент 5.</w:t>
      </w:r>
    </w:p>
    <w:p w:rsidR="007D7C61" w:rsidRPr="007D7C61" w:rsidRDefault="007D7C61" w:rsidP="007D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5.4 В случае сноса зеленых насаждений с нарушением требований законодательства, муниципальных правовых актов, в том числе Порядка, лица, совершившие соответствующее деяние, привлекаются к ответственности в установленном законом порядке. 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стоимости.</w:t>
      </w:r>
    </w:p>
    <w:p w:rsidR="007D7C61" w:rsidRPr="007D7C61" w:rsidRDefault="007D7C61" w:rsidP="007D7C61">
      <w:pPr>
        <w:pStyle w:val="ConsPlusNormal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5D7544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7C61" w:rsidRPr="007D7C61" w:rsidRDefault="007D7C61" w:rsidP="005D7544">
      <w:pPr>
        <w:pStyle w:val="ConsPlusNormal"/>
        <w:ind w:left="453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сноса и выполнения компенсационных посадок зеленых насаждений на территории </w:t>
      </w:r>
      <w:r w:rsidR="00BD56E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Старобалтачевский сельсовет</w:t>
      </w: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spacing w:line="240" w:lineRule="exact"/>
        <w:ind w:left="48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b/>
          <w:color w:val="000000"/>
          <w:sz w:val="28"/>
          <w:szCs w:val="28"/>
        </w:rPr>
        <w:t>комиссионного обследования зеленых насаждений №___</w:t>
      </w: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5D7544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="007D7C61" w:rsidRPr="007D7C61">
        <w:rPr>
          <w:rFonts w:ascii="Times New Roman" w:hAnsi="Times New Roman" w:cs="Times New Roman"/>
          <w:color w:val="000000"/>
          <w:sz w:val="28"/>
          <w:szCs w:val="28"/>
        </w:rPr>
        <w:t>«___»_____________20__г.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(место составления)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Комиссия по обследованию зеленых насаждений в составе: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1.____________________________________________________________</w:t>
      </w: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Ф.И.О., должность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2.____________________________________________________________</w:t>
      </w: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Ф.И.О., должность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3.____________________________________________________________</w:t>
      </w: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Ф.И.О., должность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при участии заявителя (его представителя)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Ф.И.О.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провела обследование зеленых насаждений, расположенных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5D7544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место произрастания,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заявленных к сносу 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наименование юридического лица, ФИО гражданина - заявителя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на основании заявления от ___ №___.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В ходе обследования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598"/>
        <w:gridCol w:w="1077"/>
        <w:gridCol w:w="1594"/>
        <w:gridCol w:w="1209"/>
        <w:gridCol w:w="1827"/>
        <w:gridCol w:w="1684"/>
      </w:tblGrid>
      <w:tr w:rsidR="007D7C61" w:rsidRPr="007D7C61" w:rsidTr="00BD56E5"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64688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C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64688B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C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зеленых насаждений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64688B">
            <w:pPr>
              <w:pStyle w:val="ConsPlusNormal"/>
              <w:ind w:firstLine="8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C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Порода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64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C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64688B">
            <w:pPr>
              <w:pStyle w:val="ConsPlusNormal"/>
              <w:ind w:hanging="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C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Диаметр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7D7C61">
                <w:rPr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>1,3 м</w:t>
              </w:r>
            </w:smartTag>
            <w:r w:rsidRPr="007D7C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(см)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64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C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Качественное состояние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D7C61" w:rsidRPr="007D7C61" w:rsidRDefault="007D7C61" w:rsidP="0064688B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C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7D7C61" w:rsidRPr="007D7C61" w:rsidTr="00BD56E5"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D7C61" w:rsidRPr="007D7C61" w:rsidRDefault="007D7C6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7C61" w:rsidRPr="007D7C61" w:rsidTr="00BD56E5"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7D7C61" w:rsidRPr="007D7C61" w:rsidRDefault="007D7C6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D7C61" w:rsidRPr="007D7C61" w:rsidRDefault="007D7C6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64688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Комиссия постановила: снос зеленых насаждений разрешить (запретить)</w:t>
      </w:r>
      <w:r w:rsidR="0064688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нужное подчеркнуть</w:t>
      </w:r>
    </w:p>
    <w:p w:rsidR="007D7C61" w:rsidRPr="007D7C61" w:rsidRDefault="007D7C61" w:rsidP="0064688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64688B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указывается </w:t>
      </w:r>
      <w:r w:rsidRPr="007D7C61">
        <w:rPr>
          <w:rFonts w:ascii="Times New Roman" w:hAnsi="Times New Roman" w:cs="Times New Roman"/>
          <w:sz w:val="28"/>
          <w:szCs w:val="28"/>
          <w:vertAlign w:val="superscript"/>
        </w:rPr>
        <w:t>количество и породный состав зеленых насаждений</w:t>
      </w:r>
    </w:p>
    <w:p w:rsid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64688B" w:rsidRPr="007D7C61" w:rsidRDefault="0064688B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8753"/>
      </w:tblGrid>
      <w:tr w:rsidR="007D7C61" w:rsidRPr="007D7C61" w:rsidTr="00BD56E5">
        <w:trPr>
          <w:trHeight w:val="840"/>
        </w:trPr>
        <w:tc>
          <w:tcPr>
            <w:tcW w:w="817" w:type="dxa"/>
            <w:shd w:val="clear" w:color="auto" w:fill="auto"/>
          </w:tcPr>
          <w:p w:rsidR="007D7C61" w:rsidRPr="007D7C61" w:rsidRDefault="00CD1611" w:rsidP="00BD56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27" style="position:absolute;left:0;text-align:left;margin-left:2.75pt;margin-top:7.3pt;width:26.7pt;height:26.2pt;z-index:251661312"/>
              </w:pict>
            </w:r>
          </w:p>
        </w:tc>
        <w:tc>
          <w:tcPr>
            <w:tcW w:w="8753" w:type="dxa"/>
            <w:shd w:val="clear" w:color="auto" w:fill="auto"/>
          </w:tcPr>
          <w:p w:rsidR="007D7C61" w:rsidRPr="007D7C61" w:rsidRDefault="007D7C61" w:rsidP="00BD56E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Заявителю оплатить восстановительную стоимость согласно прилагаемому расчету размера восстановительной стоимости.</w:t>
            </w:r>
          </w:p>
        </w:tc>
      </w:tr>
      <w:tr w:rsidR="007D7C61" w:rsidRPr="007D7C61" w:rsidTr="00BD56E5">
        <w:trPr>
          <w:trHeight w:val="696"/>
        </w:trPr>
        <w:tc>
          <w:tcPr>
            <w:tcW w:w="817" w:type="dxa"/>
            <w:shd w:val="clear" w:color="auto" w:fill="auto"/>
          </w:tcPr>
          <w:p w:rsidR="007D7C61" w:rsidRPr="007D7C61" w:rsidRDefault="00CD1611" w:rsidP="00BD56E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28" style="position:absolute;left:0;text-align:left;margin-left:2.75pt;margin-top:4.85pt;width:26.7pt;height:26.2pt;z-index:251662336;mso-position-horizontal-relative:text;mso-position-vertical-relative:text"/>
              </w:pict>
            </w:r>
          </w:p>
        </w:tc>
        <w:tc>
          <w:tcPr>
            <w:tcW w:w="8753" w:type="dxa"/>
            <w:shd w:val="clear" w:color="auto" w:fill="auto"/>
          </w:tcPr>
          <w:p w:rsidR="007D7C61" w:rsidRPr="007D7C61" w:rsidRDefault="007D7C61" w:rsidP="00BD56E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Заявителю произвести компенсационные посадки согласно настоящему акту комиссионного обследования зеленых насаждений.</w:t>
            </w:r>
          </w:p>
        </w:tc>
      </w:tr>
    </w:tbl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                            /________________________/</w:t>
      </w: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                           </w:t>
      </w:r>
      <w:r w:rsidR="005D754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/________________________/</w:t>
      </w: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                           </w:t>
      </w:r>
      <w:r w:rsidR="005D754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/________________________/</w:t>
      </w: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Участвующие лица: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                           </w:t>
      </w:r>
      <w:r w:rsidR="005D754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/________________________/</w:t>
      </w:r>
    </w:p>
    <w:p w:rsidR="007D7C61" w:rsidRPr="007D7C61" w:rsidRDefault="007D7C61" w:rsidP="007D7C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7D7C61" w:rsidRPr="007D7C61" w:rsidRDefault="007D7C61" w:rsidP="007D7C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                           </w:t>
      </w:r>
      <w:r w:rsidR="005D754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/________________________/</w:t>
      </w:r>
    </w:p>
    <w:p w:rsidR="0046341D" w:rsidRPr="007D7C61" w:rsidRDefault="007D7C61" w:rsidP="005D7544">
      <w:pPr>
        <w:pStyle w:val="ConsPlusNormal"/>
        <w:jc w:val="right"/>
        <w:rPr>
          <w:rFonts w:ascii="Times New Roman" w:hAnsi="Times New Roman" w:cs="Times New Roman"/>
          <w:b/>
          <w:bCs/>
          <w:spacing w:val="10"/>
          <w:w w:val="92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подпись                                                                                                       </w:t>
      </w:r>
      <w:r w:rsidR="005D7544"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расшифровка, дата</w:t>
      </w:r>
    </w:p>
    <w:sectPr w:rsidR="0046341D" w:rsidRPr="007D7C61" w:rsidSect="00C731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284" w:right="850" w:bottom="993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DE" w:rsidRDefault="007076DE">
      <w:r>
        <w:separator/>
      </w:r>
    </w:p>
  </w:endnote>
  <w:endnote w:type="continuationSeparator" w:id="1">
    <w:p w:rsidR="007076DE" w:rsidRDefault="0070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E5" w:rsidRDefault="00BD56E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3425"/>
      <w:docPartObj>
        <w:docPartGallery w:val="Page Numbers (Bottom of Page)"/>
        <w:docPartUnique/>
      </w:docPartObj>
    </w:sdtPr>
    <w:sdtContent>
      <w:p w:rsidR="00BD56E5" w:rsidRDefault="00CD1611">
        <w:pPr>
          <w:pStyle w:val="ac"/>
          <w:jc w:val="right"/>
        </w:pPr>
        <w:fldSimple w:instr=" PAGE   \* MERGEFORMAT ">
          <w:r w:rsidR="0064688B">
            <w:rPr>
              <w:noProof/>
            </w:rPr>
            <w:t>11</w:t>
          </w:r>
        </w:fldSimple>
      </w:p>
    </w:sdtContent>
  </w:sdt>
  <w:p w:rsidR="00BD56E5" w:rsidRDefault="00BD56E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E5" w:rsidRDefault="00BD56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DE" w:rsidRDefault="007076DE"/>
  </w:footnote>
  <w:footnote w:type="continuationSeparator" w:id="1">
    <w:p w:rsidR="007076DE" w:rsidRDefault="007076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E5" w:rsidRDefault="00BD56E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E5" w:rsidRDefault="00BD56E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E5" w:rsidRDefault="00BD56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16C"/>
    <w:multiLevelType w:val="hybridMultilevel"/>
    <w:tmpl w:val="D01EA35A"/>
    <w:lvl w:ilvl="0" w:tplc="314ED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1A74"/>
    <w:rsid w:val="000455CA"/>
    <w:rsid w:val="00062948"/>
    <w:rsid w:val="000A21A1"/>
    <w:rsid w:val="000A64F8"/>
    <w:rsid w:val="000B0F65"/>
    <w:rsid w:val="000C582F"/>
    <w:rsid w:val="000D6527"/>
    <w:rsid w:val="001956D5"/>
    <w:rsid w:val="001B17B0"/>
    <w:rsid w:val="001B5A6E"/>
    <w:rsid w:val="002019F9"/>
    <w:rsid w:val="00221DD1"/>
    <w:rsid w:val="00225406"/>
    <w:rsid w:val="002309ED"/>
    <w:rsid w:val="002C60D2"/>
    <w:rsid w:val="00301A74"/>
    <w:rsid w:val="00313EA6"/>
    <w:rsid w:val="0035785C"/>
    <w:rsid w:val="00375E72"/>
    <w:rsid w:val="00390679"/>
    <w:rsid w:val="003C5090"/>
    <w:rsid w:val="003D256F"/>
    <w:rsid w:val="003E0AFA"/>
    <w:rsid w:val="00434C9E"/>
    <w:rsid w:val="00440239"/>
    <w:rsid w:val="0046341D"/>
    <w:rsid w:val="00472374"/>
    <w:rsid w:val="00483950"/>
    <w:rsid w:val="004C44A9"/>
    <w:rsid w:val="004D352D"/>
    <w:rsid w:val="005120E1"/>
    <w:rsid w:val="005251DA"/>
    <w:rsid w:val="005475D8"/>
    <w:rsid w:val="00551677"/>
    <w:rsid w:val="005747B6"/>
    <w:rsid w:val="005750FE"/>
    <w:rsid w:val="005767EA"/>
    <w:rsid w:val="00586662"/>
    <w:rsid w:val="00594086"/>
    <w:rsid w:val="00597BD7"/>
    <w:rsid w:val="005C09EA"/>
    <w:rsid w:val="005D7544"/>
    <w:rsid w:val="005F40D1"/>
    <w:rsid w:val="0064688B"/>
    <w:rsid w:val="0066267F"/>
    <w:rsid w:val="006755AE"/>
    <w:rsid w:val="006A18F1"/>
    <w:rsid w:val="006A41CA"/>
    <w:rsid w:val="006C3395"/>
    <w:rsid w:val="006E069D"/>
    <w:rsid w:val="006E427E"/>
    <w:rsid w:val="006F696D"/>
    <w:rsid w:val="007076DE"/>
    <w:rsid w:val="0073707A"/>
    <w:rsid w:val="007632D8"/>
    <w:rsid w:val="007837C6"/>
    <w:rsid w:val="00785990"/>
    <w:rsid w:val="00797414"/>
    <w:rsid w:val="007D7C61"/>
    <w:rsid w:val="00807193"/>
    <w:rsid w:val="0088782A"/>
    <w:rsid w:val="008A12CD"/>
    <w:rsid w:val="008C05E7"/>
    <w:rsid w:val="008F4519"/>
    <w:rsid w:val="00902FE1"/>
    <w:rsid w:val="00947D28"/>
    <w:rsid w:val="00987698"/>
    <w:rsid w:val="009B309F"/>
    <w:rsid w:val="009D541E"/>
    <w:rsid w:val="00A126DA"/>
    <w:rsid w:val="00A12A5E"/>
    <w:rsid w:val="00A24FD2"/>
    <w:rsid w:val="00A61417"/>
    <w:rsid w:val="00A806CB"/>
    <w:rsid w:val="00AF3703"/>
    <w:rsid w:val="00B1506F"/>
    <w:rsid w:val="00B20BB5"/>
    <w:rsid w:val="00B32B91"/>
    <w:rsid w:val="00B644B4"/>
    <w:rsid w:val="00BB0521"/>
    <w:rsid w:val="00BB628E"/>
    <w:rsid w:val="00BC4571"/>
    <w:rsid w:val="00BD56E5"/>
    <w:rsid w:val="00BD7347"/>
    <w:rsid w:val="00BE2A71"/>
    <w:rsid w:val="00BF0DBE"/>
    <w:rsid w:val="00BF21D7"/>
    <w:rsid w:val="00BF5460"/>
    <w:rsid w:val="00C238EE"/>
    <w:rsid w:val="00C27E8F"/>
    <w:rsid w:val="00C308C0"/>
    <w:rsid w:val="00C35075"/>
    <w:rsid w:val="00C4780A"/>
    <w:rsid w:val="00C7312D"/>
    <w:rsid w:val="00CC5870"/>
    <w:rsid w:val="00CD1611"/>
    <w:rsid w:val="00CD3EDD"/>
    <w:rsid w:val="00CE4207"/>
    <w:rsid w:val="00D22BB0"/>
    <w:rsid w:val="00D34346"/>
    <w:rsid w:val="00D46488"/>
    <w:rsid w:val="00D7491C"/>
    <w:rsid w:val="00D771C8"/>
    <w:rsid w:val="00D81167"/>
    <w:rsid w:val="00D8646E"/>
    <w:rsid w:val="00DB0F73"/>
    <w:rsid w:val="00DB447D"/>
    <w:rsid w:val="00DF0B18"/>
    <w:rsid w:val="00E713D0"/>
    <w:rsid w:val="00EF3BEA"/>
    <w:rsid w:val="00F0435F"/>
    <w:rsid w:val="00F13CD2"/>
    <w:rsid w:val="00F20406"/>
    <w:rsid w:val="00F334F1"/>
    <w:rsid w:val="00F547D5"/>
    <w:rsid w:val="00F56F76"/>
    <w:rsid w:val="00FA055D"/>
    <w:rsid w:val="00FA5763"/>
    <w:rsid w:val="00FA761B"/>
    <w:rsid w:val="00FE289E"/>
    <w:rsid w:val="00FE687F"/>
    <w:rsid w:val="00FF2C83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8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582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C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0C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rsid w:val="000C582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C582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0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6CB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8A12C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66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267F"/>
    <w:rPr>
      <w:color w:val="000000"/>
    </w:rPr>
  </w:style>
  <w:style w:type="paragraph" w:styleId="ac">
    <w:name w:val="footer"/>
    <w:basedOn w:val="a"/>
    <w:link w:val="ad"/>
    <w:uiPriority w:val="99"/>
    <w:unhideWhenUsed/>
    <w:rsid w:val="0066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267F"/>
    <w:rPr>
      <w:color w:val="000000"/>
    </w:rPr>
  </w:style>
  <w:style w:type="paragraph" w:customStyle="1" w:styleId="ConsPlusTitle">
    <w:name w:val="ConsPlusTitle"/>
    <w:rsid w:val="00BF546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rsid w:val="0006294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Cell">
    <w:name w:val="ConsPlusCell"/>
    <w:rsid w:val="00597B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0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6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AC7FA90A1F753572459D61969450F8851DAA8AB1B238838A28ED65403BA26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2FD190C44A5594250C649BDBEBDF74411631B3265B3EA51CA40360FCK5N7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FD190C44A5594250C649BDBEBDF74411730B226533EA51CA40360FCK5N7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92FD190C44A5594250C649BDBEBDF74411631B3265B3EA51CA40360FCK5N7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FD190C44A5594250C649BDBEBDF74411730B226533EA51CA40360FCK5N7K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E534-FC52-4796-A014-BDB6DF8F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11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2020-11-30T11:28:00Z</cp:lastPrinted>
  <dcterms:created xsi:type="dcterms:W3CDTF">2020-12-26T06:23:00Z</dcterms:created>
  <dcterms:modified xsi:type="dcterms:W3CDTF">2020-12-26T09:04:00Z</dcterms:modified>
</cp:coreProperties>
</file>